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2E" w:rsidRDefault="0040072E" w:rsidP="0040072E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ACTIVIDADES Y/O SERVICIOS QUE OTORGA </w:t>
      </w:r>
    </w:p>
    <w:p w:rsidR="0040072E" w:rsidRDefault="0040072E" w:rsidP="0040072E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JUZGADO MUNICIPAL.</w:t>
      </w:r>
    </w:p>
    <w:p w:rsidR="0040072E" w:rsidRDefault="0040072E" w:rsidP="0040072E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 MPIO TENAMAXTLAN ADMON 2018-2020</w:t>
      </w:r>
    </w:p>
    <w:p w:rsidR="0040072E" w:rsidRDefault="0040072E" w:rsidP="0040072E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072E" w:rsidRDefault="0040072E" w:rsidP="0040072E">
      <w:pPr>
        <w:spacing w:after="0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072E" w:rsidRPr="00BE42FB" w:rsidRDefault="0040072E" w:rsidP="0040072E">
      <w:pPr>
        <w:jc w:val="center"/>
        <w:rPr>
          <w:b/>
          <w:sz w:val="28"/>
          <w:szCs w:val="28"/>
        </w:rPr>
      </w:pPr>
      <w:r w:rsidRPr="00BE42FB">
        <w:rPr>
          <w:b/>
          <w:sz w:val="28"/>
          <w:szCs w:val="28"/>
        </w:rPr>
        <w:t>LA APLICACIÓN DE SANCIONES</w:t>
      </w:r>
    </w:p>
    <w:p w:rsidR="0040072E" w:rsidRPr="00BE42FB" w:rsidRDefault="0040072E" w:rsidP="0040072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>La definición en la actuación institucional en la aplicación de sanciones conforme a la legislación aplicable.</w:t>
      </w:r>
      <w:bookmarkStart w:id="0" w:name="_GoBack"/>
      <w:bookmarkEnd w:id="0"/>
    </w:p>
    <w:p w:rsidR="0040072E" w:rsidRPr="00BE42FB" w:rsidRDefault="0040072E" w:rsidP="0040072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 El establecimiento de medidas de atención y rehabilitación para los agresores.</w:t>
      </w:r>
    </w:p>
    <w:p w:rsidR="0040072E" w:rsidRPr="00BE42FB" w:rsidRDefault="0040072E" w:rsidP="0040072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 Indicadores de factores de riesgo para la seguridad de la víctima como los antecedentes violentos del agresor.</w:t>
      </w:r>
    </w:p>
    <w:p w:rsidR="0040072E" w:rsidRPr="00BE42FB" w:rsidRDefault="0040072E" w:rsidP="0040072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Definición y ejecución de medidas de prevención necesarias para evitar que las mujeres que han sufrido violencia vuelvan a ser víctimas de esta.</w:t>
      </w:r>
    </w:p>
    <w:p w:rsidR="0040072E" w:rsidRPr="00BE42FB" w:rsidRDefault="0040072E" w:rsidP="004007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072E" w:rsidRDefault="0040072E" w:rsidP="0040072E">
      <w:pPr>
        <w:jc w:val="center"/>
        <w:rPr>
          <w:rFonts w:ascii="Algerian" w:hAnsi="Algerian"/>
          <w:sz w:val="36"/>
          <w:szCs w:val="36"/>
        </w:rPr>
      </w:pPr>
      <w:r w:rsidRPr="009F351B">
        <w:rPr>
          <w:rFonts w:ascii="Algerian" w:hAnsi="Algerian"/>
          <w:sz w:val="36"/>
          <w:szCs w:val="36"/>
        </w:rPr>
        <w:t>ADMINISTRATIVO</w:t>
      </w:r>
    </w:p>
    <w:p w:rsidR="0040072E" w:rsidRPr="009F351B" w:rsidRDefault="0040072E" w:rsidP="0040072E">
      <w:pPr>
        <w:jc w:val="both"/>
        <w:rPr>
          <w:rFonts w:ascii="Algerian" w:hAnsi="Algerian"/>
          <w:sz w:val="36"/>
          <w:szCs w:val="36"/>
        </w:rPr>
      </w:pPr>
    </w:p>
    <w:p w:rsidR="0040072E" w:rsidRPr="003C6781" w:rsidRDefault="0040072E" w:rsidP="0040072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3C6781">
        <w:rPr>
          <w:rFonts w:ascii="Cambria" w:hAnsi="Cambria"/>
        </w:rPr>
        <w:t>Tal y como se ha establecido en diferentes momentos del presente documento, la  autonomía del Municipio se debe respetar, por lo tanto se deja plena libertad para </w:t>
      </w:r>
    </w:p>
    <w:p w:rsidR="0040072E" w:rsidRPr="003C6781" w:rsidRDefault="0040072E" w:rsidP="0040072E">
      <w:pPr>
        <w:jc w:val="both"/>
        <w:rPr>
          <w:rFonts w:ascii="Cambria" w:hAnsi="Cambria"/>
        </w:rPr>
      </w:pPr>
      <w:proofErr w:type="gramStart"/>
      <w:r w:rsidRPr="003C6781">
        <w:rPr>
          <w:rFonts w:ascii="Cambria" w:hAnsi="Cambria"/>
        </w:rPr>
        <w:t>que</w:t>
      </w:r>
      <w:proofErr w:type="gramEnd"/>
      <w:r w:rsidRPr="003C6781">
        <w:rPr>
          <w:rFonts w:ascii="Cambria" w:hAnsi="Cambria"/>
        </w:rPr>
        <w:t>  se  establezcan  las  reglas de cómo  administrar el funcionamiento de los </w:t>
      </w:r>
    </w:p>
    <w:p w:rsidR="0040072E" w:rsidRPr="003C6781" w:rsidRDefault="0040072E" w:rsidP="0040072E">
      <w:pPr>
        <w:jc w:val="both"/>
        <w:rPr>
          <w:rFonts w:ascii="Cambria" w:hAnsi="Cambria"/>
        </w:rPr>
      </w:pPr>
      <w:r w:rsidRPr="003C6781">
        <w:rPr>
          <w:rFonts w:ascii="Cambria" w:hAnsi="Cambria"/>
        </w:rPr>
        <w:t>Jueces  Municipales, no obstante  lo  anterior se  propone  una  opinión a  este</w:t>
      </w:r>
    </w:p>
    <w:p w:rsidR="0040072E" w:rsidRPr="003C6781" w:rsidRDefault="0040072E" w:rsidP="0040072E">
      <w:pPr>
        <w:jc w:val="both"/>
        <w:rPr>
          <w:rFonts w:ascii="Cambria" w:hAnsi="Cambria"/>
        </w:rPr>
      </w:pPr>
      <w:proofErr w:type="gramStart"/>
      <w:r w:rsidRPr="003C6781">
        <w:rPr>
          <w:rFonts w:ascii="Cambria" w:hAnsi="Cambria"/>
        </w:rPr>
        <w:t>respecto</w:t>
      </w:r>
      <w:proofErr w:type="gramEnd"/>
      <w:r w:rsidRPr="003C6781">
        <w:rPr>
          <w:rFonts w:ascii="Cambria" w:hAnsi="Cambria"/>
        </w:rPr>
        <w:t>, pero siempre atendiendo a las necesidades que el municipio requiera y  en nuestro caso siendo  una jurisdicción pequeña  los recursos  son  pocos  pero </w:t>
      </w:r>
    </w:p>
    <w:p w:rsidR="0040072E" w:rsidRPr="003C6781" w:rsidRDefault="0040072E" w:rsidP="0040072E">
      <w:pPr>
        <w:jc w:val="both"/>
        <w:rPr>
          <w:rFonts w:ascii="Cambria" w:hAnsi="Cambria"/>
        </w:rPr>
      </w:pPr>
      <w:proofErr w:type="gramStart"/>
      <w:r w:rsidRPr="003C6781">
        <w:rPr>
          <w:rFonts w:ascii="Cambria" w:hAnsi="Cambria"/>
        </w:rPr>
        <w:t>suficientes</w:t>
      </w:r>
      <w:proofErr w:type="gramEnd"/>
      <w:r w:rsidRPr="003C6781">
        <w:rPr>
          <w:rFonts w:ascii="Cambria" w:hAnsi="Cambria"/>
        </w:rPr>
        <w:t> para cubrir los requerimientos que este demanda pero a la vez se deja  abierto a las expectativas que en el futuro valla exigiendo proponiendo opciones.</w:t>
      </w:r>
    </w:p>
    <w:p w:rsidR="00D719D8" w:rsidRDefault="0040072E" w:rsidP="0040072E">
      <w:pPr>
        <w:jc w:val="both"/>
      </w:pPr>
      <w:r>
        <w:t> </w:t>
      </w:r>
    </w:p>
    <w:p w:rsidR="0040072E" w:rsidRDefault="0040072E" w:rsidP="0040072E">
      <w:pPr>
        <w:tabs>
          <w:tab w:val="left" w:pos="2599"/>
        </w:tabs>
        <w:jc w:val="both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40072E" w:rsidRDefault="0040072E" w:rsidP="0040072E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40072E" w:rsidRDefault="0040072E" w:rsidP="0040072E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40072E" w:rsidRDefault="0040072E" w:rsidP="0040072E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40072E" w:rsidRPr="00F6019C" w:rsidRDefault="0040072E" w:rsidP="0040072E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r w:rsidRPr="00F6019C">
        <w:rPr>
          <w:rFonts w:ascii="Bahnschrift Light SemiCondensed" w:hAnsi="Bahnschrift Light SemiCondensed" w:cs="Times New Roman"/>
          <w:b/>
          <w:sz w:val="36"/>
          <w:szCs w:val="36"/>
        </w:rPr>
        <w:t>HOJA DE PARTICIPACION</w:t>
      </w:r>
    </w:p>
    <w:p w:rsidR="0040072E" w:rsidRDefault="0040072E" w:rsidP="0040072E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40072E" w:rsidRDefault="0040072E" w:rsidP="0040072E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40072E" w:rsidRDefault="0040072E" w:rsidP="0040072E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  <w:r w:rsidRPr="0050790B">
        <w:rPr>
          <w:rFonts w:ascii="Bell MT" w:hAnsi="Bell MT" w:cs="Times New Roman"/>
          <w:sz w:val="24"/>
          <w:szCs w:val="24"/>
        </w:rPr>
        <w:t>L</w:t>
      </w:r>
      <w:r w:rsidRPr="0050790B">
        <w:rPr>
          <w:rFonts w:ascii="Bell MT" w:hAnsi="Bell MT" w:cs="Times New Roman"/>
          <w:b/>
          <w:sz w:val="24"/>
          <w:szCs w:val="24"/>
        </w:rPr>
        <w:t>a elaboración del</w:t>
      </w:r>
      <w:r>
        <w:rPr>
          <w:rFonts w:ascii="Bell MT" w:hAnsi="Bell MT" w:cs="Times New Roman"/>
          <w:b/>
          <w:sz w:val="24"/>
          <w:szCs w:val="24"/>
        </w:rPr>
        <w:t xml:space="preserve"> </w:t>
      </w:r>
      <w:r w:rsidRPr="0050790B">
        <w:rPr>
          <w:rFonts w:ascii="Bell MT" w:hAnsi="Bell MT" w:cs="Times New Roman"/>
          <w:b/>
          <w:sz w:val="24"/>
          <w:szCs w:val="24"/>
        </w:rPr>
        <w:t xml:space="preserve">presente manual estuvo a cargo del Lic. Salvador Gómez </w:t>
      </w:r>
      <w:proofErr w:type="gramStart"/>
      <w:r w:rsidRPr="0050790B">
        <w:rPr>
          <w:rFonts w:ascii="Bell MT" w:hAnsi="Bell MT" w:cs="Times New Roman"/>
          <w:b/>
          <w:sz w:val="24"/>
          <w:szCs w:val="24"/>
        </w:rPr>
        <w:t>Murguía ,</w:t>
      </w:r>
      <w:proofErr w:type="gramEnd"/>
      <w:r w:rsidRPr="0050790B">
        <w:rPr>
          <w:rFonts w:ascii="Bell MT" w:hAnsi="Bell MT" w:cs="Times New Roman"/>
          <w:b/>
          <w:sz w:val="24"/>
          <w:szCs w:val="24"/>
        </w:rPr>
        <w:t xml:space="preserve"> Juez Municipal del Municipio de Tenamaxtlán, Jal. Administración 2018- 2021.</w:t>
      </w:r>
    </w:p>
    <w:p w:rsidR="0040072E" w:rsidRPr="0050790B" w:rsidRDefault="0040072E" w:rsidP="0040072E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</w:p>
    <w:p w:rsidR="0040072E" w:rsidRDefault="0040072E" w:rsidP="0040072E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40072E" w:rsidRDefault="0040072E" w:rsidP="0040072E">
      <w:pPr>
        <w:pStyle w:val="Sinespaciado"/>
        <w:tabs>
          <w:tab w:val="left" w:pos="708"/>
          <w:tab w:val="left" w:pos="2187"/>
        </w:tabs>
      </w:pPr>
      <w:r>
        <w:tab/>
      </w:r>
      <w:r>
        <w:tab/>
        <w:t>_______________________________________</w:t>
      </w:r>
    </w:p>
    <w:p w:rsidR="0040072E" w:rsidRPr="0050790B" w:rsidRDefault="0040072E" w:rsidP="0040072E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 w:rsidRPr="0050790B">
        <w:rPr>
          <w:rFonts w:ascii="Bahnschrift Light SemiCondensed" w:hAnsi="Bahnschrift Light SemiCondensed"/>
          <w:b/>
          <w:sz w:val="24"/>
          <w:szCs w:val="24"/>
        </w:rPr>
        <w:t>LIC. SALVADOR GOMEZ  MURGIA</w:t>
      </w:r>
    </w:p>
    <w:p w:rsidR="0040072E" w:rsidRDefault="0040072E" w:rsidP="0040072E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759547A" wp14:editId="690AAD46">
            <wp:simplePos x="0" y="0"/>
            <wp:positionH relativeFrom="margin">
              <wp:align>center</wp:align>
            </wp:positionH>
            <wp:positionV relativeFrom="paragraph">
              <wp:posOffset>1034415</wp:posOffset>
            </wp:positionV>
            <wp:extent cx="2275840" cy="2495550"/>
            <wp:effectExtent l="0" t="0" r="0" b="0"/>
            <wp:wrapSquare wrapText="bothSides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95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90B">
        <w:rPr>
          <w:rFonts w:ascii="Bahnschrift Light SemiCondensed" w:hAnsi="Bahnschrift Light SemiCondensed"/>
          <w:b/>
          <w:sz w:val="24"/>
          <w:szCs w:val="24"/>
        </w:rPr>
        <w:t>JUEZ MUNICIPAL</w:t>
      </w:r>
    </w:p>
    <w:p w:rsidR="0040072E" w:rsidRDefault="0040072E" w:rsidP="0040072E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DEL</w:t>
      </w:r>
    </w:p>
    <w:p w:rsidR="0040072E" w:rsidRPr="0050790B" w:rsidRDefault="0040072E" w:rsidP="0040072E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AYUNTAMIENTO DE TENAMAXTLAN</w:t>
      </w:r>
    </w:p>
    <w:p w:rsidR="0040072E" w:rsidRDefault="0040072E" w:rsidP="0040072E"/>
    <w:p w:rsidR="0040072E" w:rsidRDefault="0040072E" w:rsidP="0040072E"/>
    <w:sectPr w:rsidR="0040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E"/>
    <w:rsid w:val="001E485B"/>
    <w:rsid w:val="0040072E"/>
    <w:rsid w:val="00A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2FC238-2467-4272-A97F-D1DE61A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2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72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2020-04-10T08:13:00Z</dcterms:created>
  <dcterms:modified xsi:type="dcterms:W3CDTF">2020-04-10T08:21:00Z</dcterms:modified>
</cp:coreProperties>
</file>